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75A81" w14:textId="77777777" w:rsidR="00802B84" w:rsidRPr="00802B84" w:rsidRDefault="00802B84" w:rsidP="00802B84">
      <w:pPr>
        <w:shd w:val="clear" w:color="auto" w:fill="FFFFFF"/>
        <w:spacing w:before="240" w:after="240" w:line="240" w:lineRule="auto"/>
        <w:ind w:left="312"/>
        <w:outlineLvl w:val="1"/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</w:pPr>
      <w:r w:rsidRPr="00802B84"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  <w:t>1.6 SWOT-анализ среды организации</w:t>
      </w:r>
    </w:p>
    <w:p w14:paraId="4D57D0E4" w14:textId="77777777" w:rsidR="00802B84" w:rsidRPr="00802B84" w:rsidRDefault="00802B84" w:rsidP="00802B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Для того чтобы успешно функционировать в долгосрочной перспективе, организация должна уметь прогнозировать то, какие трудности могут возникнуть у нее в будущем, и то, какие новые возможности могут открыться для нее. Изучая внешнюю среду, концентрируют внимание на выяснении угроз и возможностей, таящихся во внешней среде. Чтобы справиться с угрозами и использовать возможности, нужно знать свои сильные и слабые стороны.</w:t>
      </w:r>
    </w:p>
    <w:p w14:paraId="3CF5A65A" w14:textId="77777777" w:rsidR="00802B84" w:rsidRPr="00802B84" w:rsidRDefault="00802B84" w:rsidP="00802B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Для решения этой задачи разработаны специальные приемы анализа среды, применяемые в стратегическом управлении и получившие название SWOT-анализа (</w:t>
      </w:r>
      <w:proofErr w:type="spellStart"/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Strengthens</w:t>
      </w:r>
      <w:proofErr w:type="spellEnd"/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Weakness</w:t>
      </w:r>
      <w:proofErr w:type="spellEnd"/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Opportunity</w:t>
      </w:r>
      <w:proofErr w:type="spellEnd"/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Threat</w:t>
      </w:r>
      <w:proofErr w:type="spellEnd"/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).</w:t>
      </w:r>
    </w:p>
    <w:p w14:paraId="36FB9746" w14:textId="77777777" w:rsidR="00802B84" w:rsidRPr="00802B84" w:rsidRDefault="00802B84" w:rsidP="00802B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 процессе SWOT-анализа целесообразно выделять две стадии:</w:t>
      </w:r>
    </w:p>
    <w:p w14:paraId="6CE72454" w14:textId="77777777" w:rsidR="00802B84" w:rsidRPr="00802B84" w:rsidRDefault="00802B84" w:rsidP="00802B84">
      <w:pPr>
        <w:numPr>
          <w:ilvl w:val="0"/>
          <w:numId w:val="5"/>
        </w:numPr>
        <w:shd w:val="clear" w:color="auto" w:fill="FFFFFF"/>
        <w:spacing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«Грубой настройки» модели SWOT на реальную ситуацию, когда экспертами выделяются лишь основные параметры внешней и внутренней среды, а в качества цели выступает только объем реализации.</w:t>
      </w:r>
    </w:p>
    <w:p w14:paraId="7A69AACA" w14:textId="77777777" w:rsidR="00802B84" w:rsidRPr="00802B84" w:rsidRDefault="00802B84" w:rsidP="00802B84">
      <w:pPr>
        <w:numPr>
          <w:ilvl w:val="0"/>
          <w:numId w:val="5"/>
        </w:numPr>
        <w:shd w:val="clear" w:color="auto" w:fill="FFFFFF"/>
        <w:spacing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«Тонкой настройки» модели SWOT, которая требует оперировать системой целей и использования соответствующей системы методов (причинно-следственного анализа, морфологического анализа и др.) в рамках человеко-машинных систем.</w:t>
      </w:r>
    </w:p>
    <w:p w14:paraId="42CA0663" w14:textId="77777777" w:rsidR="00802B84" w:rsidRPr="00802B84" w:rsidRDefault="00802B84" w:rsidP="00802B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Механизм синтеза сильных и слабых сторон внутренней среды, а также возможностей и угроз внешней среды должен рассматриваться параллельно: в статике и в динамике. Такое рассмотрение предусматривает наложение полей (или, как говорят физики, суперпозицию полей).</w:t>
      </w:r>
    </w:p>
    <w:p w14:paraId="5B63D94F" w14:textId="77777777" w:rsidR="00802B84" w:rsidRPr="00802B84" w:rsidRDefault="00802B84" w:rsidP="00802B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Методология SWOT-анализа предполагает сначала выявление сильных и слабых сторон, а также угроз и возможностей, а далее – установление цепочек связей между ними, которые в дальнейшем могут быть использованы для формирования стратегии организации (рисунок 3).</w:t>
      </w:r>
    </w:p>
    <w:p w14:paraId="20948145" w14:textId="77777777" w:rsidR="00802B84" w:rsidRPr="00802B84" w:rsidRDefault="00802B84" w:rsidP="00802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9DFE2AE" wp14:editId="2D08016F">
                <wp:extent cx="304800" cy="304800"/>
                <wp:effectExtent l="0" t="0" r="0" b="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273E91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wo9mt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Pr="00802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 – Матрица SWOT-анализа</w:t>
      </w:r>
    </w:p>
    <w:p w14:paraId="7C2FF82C" w14:textId="77777777" w:rsidR="00802B84" w:rsidRPr="00802B84" w:rsidRDefault="00802B84" w:rsidP="00802B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На каждом из полей далее необходимо рассмотреть парные комбинации и выделить те, которые должны быть учтены при разработке стратегии поведения организации.</w:t>
      </w:r>
    </w:p>
    <w:p w14:paraId="5750B475" w14:textId="77777777" w:rsidR="00802B84" w:rsidRPr="00802B84" w:rsidRDefault="00802B84" w:rsidP="00802B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 отношении пар с </w:t>
      </w:r>
      <w:r w:rsidRPr="00802B84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>поля «СИВ»</w:t>
      </w: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 следует разрабатывать стратегию по использованию сильных сторон организации для того, чтобы получить отдачу от возможностей, которые появились во внешней среде. Основное </w:t>
      </w: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назначение локального синтеза на поле «СИВ» связано с выяснением потенциальной возможности создания стратегии корпоративного роста.</w:t>
      </w:r>
    </w:p>
    <w:p w14:paraId="4E27CBBD" w14:textId="77777777" w:rsidR="00802B84" w:rsidRPr="00802B84" w:rsidRDefault="00802B84" w:rsidP="00802B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Для пар, находящихся на </w:t>
      </w:r>
      <w:r w:rsidRPr="00802B84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>поле «СЛУ»</w:t>
      </w: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наложение угроз внешней среды и слабых сторон фирмы (при условии их длительного доминирования) могут служить предпосылкой формирования «спирали краха», потому в отношении пар «слабости-угрозы» необходимо разрабатывай стратегии по предотвращению, уходу от угроз и преодолению слабых сторон. Здесь следует отметить, что главное видеть угрозы в пространстве и во времени, и уже дело техники – уход от них. Например, при вступлении России в ВТО появляется угроза появления новых конкурентов, предлагающих на рынке товары высокого качества по низким ценам. Для российских фирм, производящих продукцию с меньшей конкурентоспособностью </w:t>
      </w:r>
      <w:proofErr w:type="gramStart"/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примером предотвращения данной угрозы</w:t>
      </w:r>
      <w:proofErr w:type="gramEnd"/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могут быть два способа: уход предприятия с данного рынка или снижение затрат на производство продукции при одновременном повышении ее качества. В условиях поля «СЛУ», диктующего необходимость стратегии корпоративно сокращения, важно четко выявить бизнес-единицы и продукты, которые не имеют стратегической перспективы, и дальнейшее их оживление неизбежно приводит к катастрофическим рискам (условно их можно отнести к понятию «дохлая лошадь»).</w:t>
      </w:r>
    </w:p>
    <w:p w14:paraId="67BFE654" w14:textId="77777777" w:rsidR="00802B84" w:rsidRPr="00802B84" w:rsidRDefault="00802B84" w:rsidP="00802B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Мудрость индейцев Дакоты: «Если ты замечаешь, что скачешь на дохлой лошади, – слезь с нее». Однако в профессиональной жизни, мы часто руководствуемся другими стратегиями:</w:t>
      </w:r>
    </w:p>
    <w:p w14:paraId="47F40818" w14:textId="77777777" w:rsidR="00802B84" w:rsidRPr="00802B84" w:rsidRDefault="00802B84" w:rsidP="00802B84">
      <w:pPr>
        <w:numPr>
          <w:ilvl w:val="0"/>
          <w:numId w:val="6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достаем более жесткий кнут;</w:t>
      </w:r>
    </w:p>
    <w:p w14:paraId="77E769EA" w14:textId="77777777" w:rsidR="00802B84" w:rsidRPr="00802B84" w:rsidRDefault="00802B84" w:rsidP="00802B84">
      <w:pPr>
        <w:numPr>
          <w:ilvl w:val="0"/>
          <w:numId w:val="6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говорим: мы и раньше скакали на «дохлой лошади»;</w:t>
      </w:r>
    </w:p>
    <w:p w14:paraId="03D7371D" w14:textId="77777777" w:rsidR="00802B84" w:rsidRPr="00802B84" w:rsidRDefault="00802B84" w:rsidP="00802B84">
      <w:pPr>
        <w:numPr>
          <w:ilvl w:val="0"/>
          <w:numId w:val="6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посещаем другие места, чтобы посмотреть, как там скачут па «дохлой лошади»;</w:t>
      </w:r>
    </w:p>
    <w:p w14:paraId="726A05CF" w14:textId="77777777" w:rsidR="00802B84" w:rsidRPr="00802B84" w:rsidRDefault="00802B84" w:rsidP="00802B84">
      <w:pPr>
        <w:numPr>
          <w:ilvl w:val="0"/>
          <w:numId w:val="6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создаем отдел по оживлению «дохлой лошади»;</w:t>
      </w:r>
    </w:p>
    <w:p w14:paraId="686DD1D4" w14:textId="77777777" w:rsidR="00802B84" w:rsidRPr="00802B84" w:rsidRDefault="00802B84" w:rsidP="00802B84">
      <w:pPr>
        <w:numPr>
          <w:ilvl w:val="0"/>
          <w:numId w:val="6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организуем тренировки, чтобы лучше научиться скакать на «дохлой лошади»;</w:t>
      </w:r>
    </w:p>
    <w:p w14:paraId="5817A721" w14:textId="77777777" w:rsidR="00802B84" w:rsidRPr="00802B84" w:rsidRDefault="00802B84" w:rsidP="00802B84">
      <w:pPr>
        <w:numPr>
          <w:ilvl w:val="0"/>
          <w:numId w:val="6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изменяем критерии, определяющие, что «лошадь» мертва;</w:t>
      </w:r>
    </w:p>
    <w:p w14:paraId="1E737328" w14:textId="77777777" w:rsidR="00802B84" w:rsidRPr="00802B84" w:rsidRDefault="00802B84" w:rsidP="00802B84">
      <w:pPr>
        <w:numPr>
          <w:ilvl w:val="0"/>
          <w:numId w:val="6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разъясняем, что наша «лошадь» быстрее, лучше и дешевле, чем другие;</w:t>
      </w:r>
    </w:p>
    <w:p w14:paraId="4E159B06" w14:textId="77777777" w:rsidR="00802B84" w:rsidRPr="00802B84" w:rsidRDefault="00802B84" w:rsidP="00802B84">
      <w:pPr>
        <w:numPr>
          <w:ilvl w:val="0"/>
          <w:numId w:val="6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пересматриваем производственные условия для «дохлых лошадей»;</w:t>
      </w:r>
    </w:p>
    <w:p w14:paraId="2DE918B0" w14:textId="77777777" w:rsidR="00802B84" w:rsidRPr="00802B84" w:rsidRDefault="00802B84" w:rsidP="00802B84">
      <w:pPr>
        <w:numPr>
          <w:ilvl w:val="0"/>
          <w:numId w:val="6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образуем отдел, занимающийся только потребностями «дохлых лошадей».</w:t>
      </w:r>
    </w:p>
    <w:p w14:paraId="6264D3CE" w14:textId="77777777" w:rsidR="00802B84" w:rsidRPr="00802B84" w:rsidRDefault="00802B84" w:rsidP="00802B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Оставшиеся поля («СИУ» и «СЛВ») связаны со стратегией корпоративной стабильности. Для пар на </w:t>
      </w:r>
      <w:r w:rsidRPr="00802B84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>поле «СЛВ»</w:t>
      </w: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 стратегия должна </w:t>
      </w: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быть построена таким образом, чтобы за счет появившихся возможностей попытаться преодолеть имеющиеся в организации слабости. Если пара находится на </w:t>
      </w:r>
      <w:r w:rsidRPr="00802B84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 xml:space="preserve">поле </w:t>
      </w:r>
      <w:proofErr w:type="gramStart"/>
      <w:r w:rsidRPr="00802B84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>«СИУ»</w:t>
      </w:r>
      <w:proofErr w:type="gramEnd"/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то стратегия должна предполагать использование силы организации для устранения угроз.</w:t>
      </w:r>
    </w:p>
    <w:p w14:paraId="511E64B2" w14:textId="77777777" w:rsidR="00802B84" w:rsidRPr="00802B84" w:rsidRDefault="00802B84" w:rsidP="00802B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Для оценки возможностей и угроз в специальной литературе рекомендуют применять матричный метод их позиционирования (рисунки 4–5).</w:t>
      </w:r>
    </w:p>
    <w:p w14:paraId="1609D8DC" w14:textId="77777777" w:rsidR="00802B84" w:rsidRPr="00802B84" w:rsidRDefault="00802B84" w:rsidP="00802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72BB919" wp14:editId="5368A948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E179A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Pr="00802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4 – Матрица возможностей</w:t>
      </w:r>
      <w:r w:rsidRPr="00802B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13307A5" wp14:editId="4DB932A3">
                <wp:extent cx="304800" cy="304800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2A8155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lG5gEAAMQDAAAOAAAAZHJzL2Uyb0RvYy54bWysU9tu2zAMfR+wfxD0vthJs6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4d1I46HlF15uI&#10;ubO4SPIMPlRc9eQfKQ0Y/D2qn0E4vGnBrfV18Czy+PkxRIRDq6FhntMEUTzDSE5gNLEavmLDDYEb&#10;ZvF2hvrUg2URu7yj/WlHeheF4uBFOb8seZOKUwc7dYDq+LGnED9r7EUyaknMLoPD9j7EsfRYkno5&#10;vLNdx3GoOvcswJgpksknvqMUK2z2zJ1wPCU+fTZapN9SDHxGtQy/NkBaiu6L4/k/TefzdHfZmb//&#10;OGOHzjOr8ww4xVC1jFKM5k0cb3Xjya7bLPPIMS3J2DxP0nNkdSDLp5IVOZx1usVzP1f9/fmWf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3WplG5gEAAMQDAAAOAAAAAAAAAAAAAAAAAC4CAABkcnMvZTJvRG9jLnhtbFBLAQItABQA&#10;BgAIAAAAIQBMoOks2AAAAAMBAAAPAAAAAAAAAAAAAAAAAEAEAABkcnMvZG93bnJldi54bWxQSwUG&#10;AAAAAAQABADzAAAARQUAAAAA&#10;" filled="f" stroked="f">
                <o:lock v:ext="edit" aspectratio="t"/>
                <w10:anchorlock/>
              </v:rect>
            </w:pict>
          </mc:Fallback>
        </mc:AlternateContent>
      </w:r>
      <w:r w:rsidRPr="00802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5 – Матрица угроз</w:t>
      </w:r>
    </w:p>
    <w:p w14:paraId="12D11B62" w14:textId="77777777" w:rsidR="00802B84" w:rsidRPr="00802B84" w:rsidRDefault="00802B84" w:rsidP="00802B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Возможности, попадающие на поля «ВС», «ВУ» и «СС», имеют большое значение для организации и их надо обязательно использовать. Возможности же, попадающие на поля «СМ», «НУ» и «НМ», практически не заслуживают внимания организации. В отношении возможностей, попавших на поля «НС», «СУ» и «ВМ», руководство должно принять положительное решение об их использовании, если у организации имеется достаточно ресурсов.</w:t>
      </w:r>
    </w:p>
    <w:p w14:paraId="7B143F90" w14:textId="77777777" w:rsidR="00802B84" w:rsidRPr="00802B84" w:rsidRDefault="00802B84" w:rsidP="00802B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Угрозы, попадающие на поля «ВР», «ВК» и «СР», представляют очень большую опасность для организации и требуют немедленного и обязательного устранения. Угрозы, попавшие на поля «ВТ», «СК» и «НР», также должны находиться в поле зрения высшего руководства, и быть устранены в первоочередном порядке. Для угроз, находящихся на полях «НК», «СТ» и «ВЛ», требуется внимательный и ответственный подход к их устранению. Попавшие же на оставшиеся поля угрозы также не должны выпадать из поля зрения руководства организации, должно осуществляться внимательное отслеживания их развития, но не ставится задача их первостепенного устранения.</w:t>
      </w:r>
    </w:p>
    <w:p w14:paraId="52D763A8" w14:textId="77777777" w:rsidR="00802B84" w:rsidRPr="00802B84" w:rsidRDefault="00802B84" w:rsidP="00802B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 ряде случаев, кроме метода SWOT-анализа, целесообразно использовать метод составления профиля среды (таблица 8). Основная идея метода заключается в установлении относительной важности для организации отдельных факторов среды.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1588"/>
        <w:gridCol w:w="1574"/>
        <w:gridCol w:w="2481"/>
        <w:gridCol w:w="1741"/>
      </w:tblGrid>
      <w:tr w:rsidR="00802B84" w:rsidRPr="00802B84" w14:paraId="0CDBFA3C" w14:textId="77777777" w:rsidTr="00802B84">
        <w:trPr>
          <w:trHeight w:val="408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17170C" w14:textId="77777777" w:rsidR="00802B84" w:rsidRPr="00802B84" w:rsidRDefault="00802B84" w:rsidP="00802B84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802B84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8 – Профиль среды</w:t>
            </w:r>
          </w:p>
        </w:tc>
      </w:tr>
      <w:tr w:rsidR="00802B84" w:rsidRPr="00802B84" w14:paraId="3B3DC7DD" w14:textId="77777777" w:rsidTr="00802B84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1B7F39" w14:textId="77777777" w:rsidR="00802B84" w:rsidRPr="00802B84" w:rsidRDefault="00802B84" w:rsidP="00802B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02B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Факторы среды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ECAD16" w14:textId="77777777" w:rsidR="00802B84" w:rsidRPr="00802B84" w:rsidRDefault="00802B84" w:rsidP="00802B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02B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Важность для отрасли (А)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B8F6BE" w14:textId="77777777" w:rsidR="00802B84" w:rsidRPr="00802B84" w:rsidRDefault="00802B84" w:rsidP="00802B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02B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Важность для фирмы (Б)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DE9105" w14:textId="77777777" w:rsidR="00802B84" w:rsidRPr="00802B84" w:rsidRDefault="00802B84" w:rsidP="00802B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02B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Направленность влияния (В) «+» или «-»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6E36EC" w14:textId="77777777" w:rsidR="00802B84" w:rsidRPr="00802B84" w:rsidRDefault="00802B84" w:rsidP="00802B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02B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Степень важности (А*Б*В) = Г</w:t>
            </w:r>
          </w:p>
        </w:tc>
      </w:tr>
      <w:tr w:rsidR="00802B84" w:rsidRPr="00802B84" w14:paraId="5A42CE37" w14:textId="77777777" w:rsidTr="00802B84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C2931BE" w14:textId="77777777" w:rsidR="00802B84" w:rsidRPr="00802B84" w:rsidRDefault="00802B84" w:rsidP="00802B8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66124C" w14:textId="77777777" w:rsidR="00802B84" w:rsidRPr="00802B84" w:rsidRDefault="00802B84" w:rsidP="00802B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02B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по трехбалльной шкале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DD8EA5D" w14:textId="77777777" w:rsidR="00802B84" w:rsidRPr="00802B84" w:rsidRDefault="00802B84" w:rsidP="00802B8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5A3DC2E" w14:textId="77777777" w:rsidR="00802B84" w:rsidRPr="00802B84" w:rsidRDefault="00802B84" w:rsidP="00802B8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</w:tr>
      <w:tr w:rsidR="00802B84" w:rsidRPr="00802B84" w14:paraId="78C16967" w14:textId="77777777" w:rsidTr="00802B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EDF756" w14:textId="77777777" w:rsidR="00802B84" w:rsidRPr="00802B84" w:rsidRDefault="00802B84" w:rsidP="00802B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02B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Налоги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367289" w14:textId="77777777" w:rsidR="00802B84" w:rsidRPr="00802B84" w:rsidRDefault="00802B84" w:rsidP="00802B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D4D8DE" w14:textId="77777777" w:rsidR="00802B84" w:rsidRPr="00802B84" w:rsidRDefault="00802B84" w:rsidP="00802B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90BA74" w14:textId="77777777" w:rsidR="00802B84" w:rsidRPr="00802B84" w:rsidRDefault="00802B84" w:rsidP="00802B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4DCD15" w14:textId="77777777" w:rsidR="00802B84" w:rsidRPr="00802B84" w:rsidRDefault="00802B84" w:rsidP="00802B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B84" w:rsidRPr="00802B84" w14:paraId="4247444A" w14:textId="77777777" w:rsidTr="00802B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F59F43" w14:textId="77777777" w:rsidR="00802B84" w:rsidRPr="00802B84" w:rsidRDefault="00802B84" w:rsidP="00802B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02B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Финансы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EB9726" w14:textId="77777777" w:rsidR="00802B84" w:rsidRPr="00802B84" w:rsidRDefault="00802B84" w:rsidP="00802B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123D0F" w14:textId="77777777" w:rsidR="00802B84" w:rsidRPr="00802B84" w:rsidRDefault="00802B84" w:rsidP="00802B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BD4163" w14:textId="77777777" w:rsidR="00802B84" w:rsidRPr="00802B84" w:rsidRDefault="00802B84" w:rsidP="00802B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82641B" w14:textId="77777777" w:rsidR="00802B84" w:rsidRPr="00802B84" w:rsidRDefault="00802B84" w:rsidP="00802B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B84" w:rsidRPr="00802B84" w14:paraId="045F1F65" w14:textId="77777777" w:rsidTr="00802B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13949D" w14:textId="77777777" w:rsidR="00802B84" w:rsidRPr="00802B84" w:rsidRDefault="00802B84" w:rsidP="00802B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02B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Конкуренты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391AAF" w14:textId="77777777" w:rsidR="00802B84" w:rsidRPr="00802B84" w:rsidRDefault="00802B84" w:rsidP="00802B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C188A2" w14:textId="77777777" w:rsidR="00802B84" w:rsidRPr="00802B84" w:rsidRDefault="00802B84" w:rsidP="00802B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A39F9F" w14:textId="77777777" w:rsidR="00802B84" w:rsidRPr="00802B84" w:rsidRDefault="00802B84" w:rsidP="00802B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2F5867" w14:textId="77777777" w:rsidR="00802B84" w:rsidRPr="00802B84" w:rsidRDefault="00802B84" w:rsidP="00802B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B84" w:rsidRPr="00802B84" w14:paraId="2CCCC1E1" w14:textId="77777777" w:rsidTr="00802B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440D1A" w14:textId="77777777" w:rsidR="00802B84" w:rsidRPr="00802B84" w:rsidRDefault="00802B84" w:rsidP="00802B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02B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lastRenderedPageBreak/>
              <w:t>Правительство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B78D1D" w14:textId="77777777" w:rsidR="00802B84" w:rsidRPr="00802B84" w:rsidRDefault="00802B84" w:rsidP="00802B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AD763D" w14:textId="77777777" w:rsidR="00802B84" w:rsidRPr="00802B84" w:rsidRDefault="00802B84" w:rsidP="00802B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9DE0CB" w14:textId="77777777" w:rsidR="00802B84" w:rsidRPr="00802B84" w:rsidRDefault="00802B84" w:rsidP="00802B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C5B566" w14:textId="77777777" w:rsidR="00802B84" w:rsidRPr="00802B84" w:rsidRDefault="00802B84" w:rsidP="00802B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B84" w:rsidRPr="00802B84" w14:paraId="202B9EF4" w14:textId="77777777" w:rsidTr="00802B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369494" w14:textId="77777777" w:rsidR="00802B84" w:rsidRPr="00802B84" w:rsidRDefault="00802B84" w:rsidP="00802B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02B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Профсоюзы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EEC250" w14:textId="77777777" w:rsidR="00802B84" w:rsidRPr="00802B84" w:rsidRDefault="00802B84" w:rsidP="00802B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A15B05" w14:textId="77777777" w:rsidR="00802B84" w:rsidRPr="00802B84" w:rsidRDefault="00802B84" w:rsidP="00802B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2D8E21" w14:textId="77777777" w:rsidR="00802B84" w:rsidRPr="00802B84" w:rsidRDefault="00802B84" w:rsidP="00802B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B2747C" w14:textId="77777777" w:rsidR="00802B84" w:rsidRPr="00802B84" w:rsidRDefault="00802B84" w:rsidP="00802B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47DAB51" w14:textId="77777777" w:rsidR="00802B84" w:rsidRPr="00802B84" w:rsidRDefault="00802B84" w:rsidP="00802B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Вырабатывая стратегии, следует иметь в виду, что возможности и угрозы могут переходить в свою противоположность. Неиспользованная возможность может стать угрозой, если ее использует конкурент. Удачно предотвращенная угроза может создать у организации дополнительную сильную сторону в том случае, если конкуренты не устранили эту же угрозу.</w:t>
      </w:r>
    </w:p>
    <w:p w14:paraId="24221081" w14:textId="77777777" w:rsidR="00802B84" w:rsidRPr="00802B84" w:rsidRDefault="00802B84" w:rsidP="00802B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02B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Именно поэтому в SWOT-анализе важно уметь не только вскрывать угрозы и возможности, но и попытаться оценить их с точки зрения того, сколь важным для организации является в стратегии ее поведения каждая из выявленных угроз и возможностей.</w:t>
      </w:r>
    </w:p>
    <w:p w14:paraId="6D7C4A33" w14:textId="77777777" w:rsidR="00920EAC" w:rsidRPr="00802B84" w:rsidRDefault="00920EAC" w:rsidP="00802B84"/>
    <w:sectPr w:rsidR="00920EAC" w:rsidRPr="00802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2D31"/>
    <w:multiLevelType w:val="multilevel"/>
    <w:tmpl w:val="B858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87D66"/>
    <w:multiLevelType w:val="multilevel"/>
    <w:tmpl w:val="EA40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9560F"/>
    <w:multiLevelType w:val="multilevel"/>
    <w:tmpl w:val="7E92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81767"/>
    <w:multiLevelType w:val="multilevel"/>
    <w:tmpl w:val="1F02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A7DFE"/>
    <w:multiLevelType w:val="multilevel"/>
    <w:tmpl w:val="74DA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24ECA"/>
    <w:multiLevelType w:val="multilevel"/>
    <w:tmpl w:val="B3D8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29"/>
    <w:rsid w:val="00145117"/>
    <w:rsid w:val="00366F29"/>
    <w:rsid w:val="00802B84"/>
    <w:rsid w:val="0092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98925-6355-4BE0-BC67-F4FCFD23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6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2022-02-14T09:24:00Z</dcterms:created>
  <dcterms:modified xsi:type="dcterms:W3CDTF">2022-02-14T13:54:00Z</dcterms:modified>
</cp:coreProperties>
</file>